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6C3" w:rsidRPr="00B70FE2" w:rsidRDefault="00E026C3" w:rsidP="00E026C3">
      <w:pPr>
        <w:pStyle w:val="a4"/>
        <w:tabs>
          <w:tab w:val="left" w:pos="0"/>
        </w:tabs>
        <w:ind w:right="-284"/>
        <w:jc w:val="center"/>
        <w:rPr>
          <w:color w:val="auto"/>
          <w:sz w:val="24"/>
          <w:szCs w:val="24"/>
        </w:rPr>
      </w:pPr>
      <w:r w:rsidRPr="00B70FE2">
        <w:rPr>
          <w:color w:val="auto"/>
          <w:sz w:val="24"/>
          <w:szCs w:val="24"/>
        </w:rPr>
        <w:t>ЗАДАНИЯ ДЛЯ САМОСТОЯТЕЛЬНОЙ РАБОТЫ МАГИСТРАНТА С ПРЕПОДАВАТЕЛЕМ</w:t>
      </w:r>
    </w:p>
    <w:p w:rsidR="00E026C3" w:rsidRPr="00B70FE2" w:rsidRDefault="00E026C3" w:rsidP="00E026C3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№7 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70F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теме “Наводнения” 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Найти подъем уровня воды, скорость движения гребня паводка, площадь возможной зоны затопления при паводке.</w:t>
      </w:r>
    </w:p>
    <w:p w:rsidR="00E026C3" w:rsidRPr="00B70FE2" w:rsidRDefault="00E026C3" w:rsidP="00E026C3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Паводок вызван ливневыми осадками интенсивностью </w:t>
      </w:r>
      <w:r w:rsidRPr="00B70F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J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прошедшими на площади </w:t>
      </w:r>
      <w:r w:rsidRPr="00B70F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бассейне реки. В обычных условиях скорость течения реки</w:t>
      </w:r>
      <w:r w:rsidRPr="00B70F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V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уровень воды </w:t>
      </w:r>
      <w:r w:rsidRPr="00B70F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ширина русла по урезу воды </w:t>
      </w:r>
      <w:proofErr w:type="spellStart"/>
      <w:r w:rsidRPr="00B70F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</w:t>
      </w:r>
      <w:proofErr w:type="spellEnd"/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ширина дна русла </w:t>
      </w:r>
      <w:r w:rsidRPr="00B70F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(данные в </w:t>
      </w:r>
      <w:r w:rsidRPr="00B70F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приложении 2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E026C3" w:rsidRPr="00B70FE2" w:rsidRDefault="00E026C3" w:rsidP="00E026C3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Возможные размеры зон затопления в зависимости от уровня подъема воды </w:t>
      </w:r>
    </w:p>
    <w:tbl>
      <w:tblPr>
        <w:tblW w:w="873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705"/>
        <w:gridCol w:w="1506"/>
        <w:gridCol w:w="1626"/>
        <w:gridCol w:w="1506"/>
        <w:gridCol w:w="1387"/>
      </w:tblGrid>
      <w:tr w:rsidR="00E026C3" w:rsidRPr="00B70FE2" w:rsidTr="00E026C3">
        <w:trPr>
          <w:tblCellSpacing w:w="0" w:type="dxa"/>
        </w:trPr>
        <w:tc>
          <w:tcPr>
            <w:tcW w:w="237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Высота подъема воды, м </w:t>
            </w:r>
          </w:p>
        </w:tc>
        <w:tc>
          <w:tcPr>
            <w:tcW w:w="132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1,5 - 2 </w:t>
            </w:r>
          </w:p>
        </w:tc>
        <w:tc>
          <w:tcPr>
            <w:tcW w:w="14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2 - 4 </w:t>
            </w:r>
          </w:p>
        </w:tc>
        <w:tc>
          <w:tcPr>
            <w:tcW w:w="132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4 - 6 </w:t>
            </w:r>
          </w:p>
        </w:tc>
        <w:tc>
          <w:tcPr>
            <w:tcW w:w="121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 – 14 </w:t>
            </w:r>
          </w:p>
        </w:tc>
      </w:tr>
      <w:tr w:rsidR="00E026C3" w:rsidRPr="00B70FE2" w:rsidTr="00E026C3">
        <w:trPr>
          <w:tblCellSpacing w:w="0" w:type="dxa"/>
        </w:trPr>
        <w:tc>
          <w:tcPr>
            <w:tcW w:w="237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Зона затопления, км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14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10 - 100 </w:t>
            </w:r>
          </w:p>
        </w:tc>
        <w:tc>
          <w:tcPr>
            <w:tcW w:w="132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100 - 1000 </w:t>
            </w:r>
          </w:p>
        </w:tc>
        <w:tc>
          <w:tcPr>
            <w:tcW w:w="121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1000 </w:t>
            </w:r>
          </w:p>
        </w:tc>
      </w:tr>
    </w:tbl>
    <w:p w:rsidR="00BC14A0" w:rsidRPr="00B70FE2" w:rsidRDefault="00BC14A0">
      <w:pPr>
        <w:rPr>
          <w:rFonts w:ascii="Times New Roman" w:hAnsi="Times New Roman" w:cs="Times New Roman"/>
          <w:sz w:val="24"/>
          <w:szCs w:val="24"/>
        </w:rPr>
      </w:pPr>
    </w:p>
    <w:p w:rsidR="00E026C3" w:rsidRPr="00B70FE2" w:rsidRDefault="00E026C3" w:rsidP="00E026C3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0F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Варианты задания к практическому о теме: Наводнения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70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9255" w:type="dxa"/>
        <w:jc w:val="center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80"/>
        <w:gridCol w:w="1501"/>
        <w:gridCol w:w="1340"/>
        <w:gridCol w:w="1340"/>
        <w:gridCol w:w="1286"/>
        <w:gridCol w:w="1322"/>
        <w:gridCol w:w="1286"/>
      </w:tblGrid>
      <w:tr w:rsidR="00E026C3" w:rsidRPr="00B70FE2" w:rsidTr="00E026C3">
        <w:trPr>
          <w:tblHeader/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№ вар.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70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J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мм/час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70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F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км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70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V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0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м/с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70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h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0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B70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proofErr w:type="spellEnd"/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70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5,0 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4,8 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176 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1,1 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1,2 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5,6 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10 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3,8 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4,7 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5,2 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4,7 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1,1 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1,2 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6,0 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18 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5,2 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5,0 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176 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4,8 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21 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22 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23 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26 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1,1 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27 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1,2 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5,6 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28 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29 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23 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3,8 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4,7 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31 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5,2 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32 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4,7 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33 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1,1 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34 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1,2 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6,0 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36 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176 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5,2 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37 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5,0 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38 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4,8 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39 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41 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42 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43 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44 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1,1 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45 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1,2 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5,6 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46 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47 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3,8 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48 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4,7 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49 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5,2 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4,7 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51 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1,1 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52 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176 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1,2 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6,0 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53 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54 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5,2 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55 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5,0 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56 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4,8 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57 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58 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23 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59 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60 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4,3 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61 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62 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1,1 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63 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1,2 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5,6 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64 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65 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3,8 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66 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4,7 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67 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5,2 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68 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176 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4,7 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69 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1,1 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70 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1,2 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6,0 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71 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72 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5,2 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73 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74 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75 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5,6 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76 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4,9 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77 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3,8 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78 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4,7 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79 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5,2 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80 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1,1 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4,7 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81 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230 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5,1 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135 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60 </w:t>
            </w:r>
          </w:p>
        </w:tc>
      </w:tr>
      <w:tr w:rsidR="00E026C3" w:rsidRPr="00B70FE2" w:rsidTr="00E026C3">
        <w:trPr>
          <w:tblCellSpacing w:w="0" w:type="dxa"/>
          <w:jc w:val="center"/>
        </w:trPr>
        <w:tc>
          <w:tcPr>
            <w:tcW w:w="99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82 </w:t>
            </w:r>
          </w:p>
        </w:tc>
        <w:tc>
          <w:tcPr>
            <w:tcW w:w="126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180 </w:t>
            </w:r>
          </w:p>
        </w:tc>
        <w:tc>
          <w:tcPr>
            <w:tcW w:w="1125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5,6 </w:t>
            </w:r>
          </w:p>
        </w:tc>
        <w:tc>
          <w:tcPr>
            <w:tcW w:w="111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110 </w:t>
            </w:r>
          </w:p>
        </w:tc>
        <w:tc>
          <w:tcPr>
            <w:tcW w:w="1080" w:type="dxa"/>
            <w:hideMark/>
          </w:tcPr>
          <w:p w:rsidR="00E026C3" w:rsidRPr="00B70FE2" w:rsidRDefault="00E026C3" w:rsidP="00E026C3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80 </w:t>
            </w:r>
          </w:p>
        </w:tc>
      </w:tr>
    </w:tbl>
    <w:p w:rsidR="00E026C3" w:rsidRPr="00B70FE2" w:rsidRDefault="00E026C3">
      <w:pPr>
        <w:rPr>
          <w:rFonts w:ascii="Times New Roman" w:hAnsi="Times New Roman" w:cs="Times New Roman"/>
          <w:sz w:val="24"/>
          <w:szCs w:val="24"/>
        </w:rPr>
      </w:pPr>
    </w:p>
    <w:p w:rsidR="00BC3F72" w:rsidRPr="00B70FE2" w:rsidRDefault="00BC3F72">
      <w:pPr>
        <w:rPr>
          <w:rFonts w:ascii="Times New Roman" w:hAnsi="Times New Roman" w:cs="Times New Roman"/>
          <w:sz w:val="24"/>
          <w:szCs w:val="24"/>
        </w:rPr>
      </w:pPr>
    </w:p>
    <w:p w:rsidR="00BC3F72" w:rsidRPr="00B70FE2" w:rsidRDefault="00BC3F72" w:rsidP="00BC3F72">
      <w:pPr>
        <w:pStyle w:val="a4"/>
        <w:jc w:val="center"/>
        <w:rPr>
          <w:color w:val="auto"/>
          <w:sz w:val="24"/>
          <w:szCs w:val="24"/>
        </w:rPr>
      </w:pPr>
      <w:r w:rsidRPr="00B70FE2">
        <w:rPr>
          <w:color w:val="auto"/>
          <w:sz w:val="24"/>
          <w:szCs w:val="24"/>
        </w:rPr>
        <w:t xml:space="preserve">Основная литература </w:t>
      </w:r>
    </w:p>
    <w:p w:rsidR="00BC3F72" w:rsidRPr="00B70FE2" w:rsidRDefault="00BC3F72" w:rsidP="00BC3F72">
      <w:pPr>
        <w:pStyle w:val="a4"/>
        <w:ind w:left="360"/>
        <w:jc w:val="center"/>
        <w:rPr>
          <w:sz w:val="24"/>
          <w:szCs w:val="24"/>
        </w:rPr>
      </w:pPr>
    </w:p>
    <w:p w:rsidR="00BC3F72" w:rsidRPr="00B70FE2" w:rsidRDefault="00BC3F72" w:rsidP="00BC3F72">
      <w:pPr>
        <w:pStyle w:val="a6"/>
        <w:numPr>
          <w:ilvl w:val="0"/>
          <w:numId w:val="1"/>
        </w:numPr>
        <w:tabs>
          <w:tab w:val="left" w:pos="284"/>
        </w:tabs>
        <w:spacing w:after="200"/>
        <w:ind w:left="0" w:firstLine="709"/>
        <w:jc w:val="both"/>
        <w:rPr>
          <w:lang w:val="en-US"/>
        </w:rPr>
      </w:pPr>
      <w:r w:rsidRPr="00B70FE2">
        <w:rPr>
          <w:lang w:val="en-US"/>
        </w:rPr>
        <w:t xml:space="preserve">M. </w:t>
      </w:r>
      <w:proofErr w:type="spellStart"/>
      <w:r w:rsidRPr="00B70FE2">
        <w:rPr>
          <w:lang w:val="en-US"/>
        </w:rPr>
        <w:t>Konecny</w:t>
      </w:r>
      <w:proofErr w:type="spellEnd"/>
      <w:r w:rsidRPr="00B70FE2">
        <w:rPr>
          <w:lang w:val="en-US"/>
        </w:rPr>
        <w:t xml:space="preserve">, S. </w:t>
      </w:r>
      <w:proofErr w:type="spellStart"/>
      <w:r w:rsidRPr="00B70FE2">
        <w:rPr>
          <w:lang w:val="en-US"/>
        </w:rPr>
        <w:t>Zlatova</w:t>
      </w:r>
      <w:proofErr w:type="spellEnd"/>
      <w:r w:rsidRPr="00B70FE2">
        <w:rPr>
          <w:lang w:val="en-US"/>
        </w:rPr>
        <w:t>. Geographic information and cartography for risk and crisis management. – Springer, 2010. -  451c.</w:t>
      </w:r>
    </w:p>
    <w:p w:rsidR="00BC3F72" w:rsidRPr="00B70FE2" w:rsidRDefault="00BC3F72" w:rsidP="00BC3F72">
      <w:pPr>
        <w:pStyle w:val="a6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200"/>
        <w:ind w:left="0" w:firstLine="709"/>
        <w:jc w:val="both"/>
        <w:rPr>
          <w:rFonts w:eastAsiaTheme="minorEastAsia"/>
          <w:lang w:eastAsia="ko-KR"/>
        </w:rPr>
      </w:pPr>
      <w:r w:rsidRPr="00B70FE2">
        <w:rPr>
          <w:rFonts w:eastAsiaTheme="minorEastAsia"/>
          <w:lang w:eastAsia="ko-KR"/>
        </w:rPr>
        <w:t xml:space="preserve">Трубина Л.К. </w:t>
      </w:r>
      <w:proofErr w:type="spellStart"/>
      <w:r w:rsidRPr="00B70FE2">
        <w:rPr>
          <w:rFonts w:eastAsiaTheme="minorEastAsia"/>
          <w:lang w:eastAsia="ko-KR"/>
        </w:rPr>
        <w:t>Геоинформационные</w:t>
      </w:r>
      <w:proofErr w:type="spellEnd"/>
      <w:r w:rsidRPr="00B70FE2">
        <w:rPr>
          <w:rFonts w:eastAsiaTheme="minorEastAsia"/>
          <w:lang w:eastAsia="ko-KR"/>
        </w:rPr>
        <w:t xml:space="preserve"> системы. Конспект лекций. –Новосибирск: ЦИТ СГГА, 2007.</w:t>
      </w:r>
    </w:p>
    <w:p w:rsidR="00BC3F72" w:rsidRPr="00B70FE2" w:rsidRDefault="00BC3F72" w:rsidP="00BC3F72">
      <w:pPr>
        <w:tabs>
          <w:tab w:val="left" w:pos="284"/>
        </w:tabs>
        <w:autoSpaceDE w:val="0"/>
        <w:autoSpaceDN w:val="0"/>
        <w:adjustRightInd w:val="0"/>
        <w:ind w:firstLine="709"/>
        <w:rPr>
          <w:rFonts w:ascii="Times New Roman" w:eastAsiaTheme="minorEastAsia" w:hAnsi="Times New Roman" w:cs="Times New Roman"/>
          <w:sz w:val="24"/>
          <w:szCs w:val="24"/>
          <w:lang w:eastAsia="ko-KR"/>
        </w:rPr>
      </w:pPr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3. Баранов, А.М.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Берлянт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, Е.Г. Капралов и др. - М.: ГИС Ассоциация, 1999. -204 с.</w:t>
      </w:r>
    </w:p>
    <w:p w:rsidR="00BC3F72" w:rsidRPr="00B70FE2" w:rsidRDefault="00BC3F72" w:rsidP="00BC3F72">
      <w:pPr>
        <w:tabs>
          <w:tab w:val="left" w:pos="284"/>
        </w:tabs>
        <w:autoSpaceDE w:val="0"/>
        <w:autoSpaceDN w:val="0"/>
        <w:adjustRightInd w:val="0"/>
        <w:ind w:firstLine="709"/>
        <w:rPr>
          <w:rFonts w:ascii="Times New Roman" w:eastAsiaTheme="minorEastAsia" w:hAnsi="Times New Roman" w:cs="Times New Roman"/>
          <w:sz w:val="24"/>
          <w:szCs w:val="24"/>
          <w:lang w:eastAsia="ko-KR"/>
        </w:rPr>
      </w:pPr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4. ГОСТ РФ 50828–95.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Геоинформационное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 картографирование. Пространственные данные, цифровые и электронные карты. Общие требования.</w:t>
      </w:r>
    </w:p>
    <w:p w:rsidR="00BC3F72" w:rsidRPr="00B70FE2" w:rsidRDefault="00BC3F72" w:rsidP="00BC3F72">
      <w:pPr>
        <w:tabs>
          <w:tab w:val="left" w:pos="284"/>
        </w:tabs>
        <w:autoSpaceDE w:val="0"/>
        <w:autoSpaceDN w:val="0"/>
        <w:adjustRightInd w:val="0"/>
        <w:ind w:firstLine="709"/>
        <w:rPr>
          <w:rFonts w:ascii="Times New Roman" w:eastAsiaTheme="minorEastAsia" w:hAnsi="Times New Roman" w:cs="Times New Roman"/>
          <w:sz w:val="24"/>
          <w:szCs w:val="24"/>
          <w:lang w:eastAsia="ko-KR"/>
        </w:rPr>
      </w:pPr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5. Ромашова Л.А., Николаева О.Н. Основы экологического картографирования. – Новосибирск: ЦИТ СГГА, 2007.</w:t>
      </w:r>
    </w:p>
    <w:p w:rsidR="00BC3F72" w:rsidRPr="00B70FE2" w:rsidRDefault="00BC3F72" w:rsidP="00BC3F72">
      <w:pPr>
        <w:tabs>
          <w:tab w:val="left" w:pos="284"/>
        </w:tabs>
        <w:autoSpaceDE w:val="0"/>
        <w:autoSpaceDN w:val="0"/>
        <w:adjustRightInd w:val="0"/>
        <w:ind w:firstLine="709"/>
        <w:rPr>
          <w:rFonts w:ascii="Times New Roman" w:eastAsiaTheme="minorEastAsia" w:hAnsi="Times New Roman" w:cs="Times New Roman"/>
          <w:sz w:val="24"/>
          <w:szCs w:val="24"/>
          <w:lang w:eastAsia="ko-KR"/>
        </w:rPr>
      </w:pPr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6. Федоров А.И., Паншин Е.И.,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Голдырев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 Л.Т.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Геоинформационные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 основы природопользования. – Новосибирск: ЦИТ СГГА, 2006.</w:t>
      </w:r>
    </w:p>
    <w:p w:rsidR="00BC3F72" w:rsidRPr="00B70FE2" w:rsidRDefault="00BC3F72" w:rsidP="00BC3F72">
      <w:pPr>
        <w:tabs>
          <w:tab w:val="left" w:pos="284"/>
        </w:tabs>
        <w:autoSpaceDE w:val="0"/>
        <w:autoSpaceDN w:val="0"/>
        <w:adjustRightInd w:val="0"/>
        <w:ind w:firstLine="709"/>
        <w:rPr>
          <w:rFonts w:ascii="Times New Roman" w:eastAsiaTheme="minorEastAsia" w:hAnsi="Times New Roman" w:cs="Times New Roman"/>
          <w:sz w:val="24"/>
          <w:szCs w:val="24"/>
          <w:lang w:eastAsia="ko-KR"/>
        </w:rPr>
      </w:pPr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7.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Ерунова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 М.Г. Географические и земельно-информационные системы. Ч.2. Картографирование средствами инструментальной ГИС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MapInfo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.: Метод. указания / М.Г.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Ерунова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, А.А.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Гостева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;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Краснояр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.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гос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.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аграр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. ун-т. – Красноярск, 2004. – 84с.</w:t>
      </w:r>
    </w:p>
    <w:p w:rsidR="00BC3F72" w:rsidRPr="00B70FE2" w:rsidRDefault="00BC3F72" w:rsidP="00BC3F72">
      <w:pPr>
        <w:tabs>
          <w:tab w:val="left" w:pos="284"/>
        </w:tabs>
        <w:autoSpaceDE w:val="0"/>
        <w:autoSpaceDN w:val="0"/>
        <w:adjustRightInd w:val="0"/>
        <w:ind w:firstLine="709"/>
        <w:rPr>
          <w:rFonts w:ascii="Times New Roman" w:eastAsiaTheme="minorEastAsia" w:hAnsi="Times New Roman" w:cs="Times New Roman"/>
          <w:sz w:val="24"/>
          <w:szCs w:val="24"/>
          <w:lang w:eastAsia="ko-KR"/>
        </w:rPr>
      </w:pPr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8. Маликов Б.Н.,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Пошивайло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BC3F72" w:rsidRPr="00B70FE2" w:rsidRDefault="00BC3F72" w:rsidP="00BC3F72">
      <w:pPr>
        <w:pStyle w:val="a4"/>
        <w:ind w:firstLine="567"/>
        <w:jc w:val="both"/>
        <w:rPr>
          <w:sz w:val="24"/>
          <w:szCs w:val="24"/>
        </w:rPr>
      </w:pPr>
    </w:p>
    <w:p w:rsidR="00BC3F72" w:rsidRPr="00B70FE2" w:rsidRDefault="00BC3F72" w:rsidP="00BC3F72">
      <w:pPr>
        <w:pStyle w:val="a4"/>
        <w:ind w:firstLine="360"/>
        <w:jc w:val="both"/>
        <w:rPr>
          <w:sz w:val="24"/>
          <w:szCs w:val="24"/>
        </w:rPr>
      </w:pPr>
    </w:p>
    <w:p w:rsidR="00BC3F72" w:rsidRPr="00B70FE2" w:rsidRDefault="00BC3F72" w:rsidP="00BC3F72">
      <w:pPr>
        <w:pStyle w:val="a4"/>
        <w:jc w:val="center"/>
        <w:rPr>
          <w:color w:val="auto"/>
          <w:sz w:val="24"/>
          <w:szCs w:val="24"/>
        </w:rPr>
      </w:pPr>
      <w:r w:rsidRPr="00B70FE2">
        <w:rPr>
          <w:color w:val="auto"/>
          <w:sz w:val="24"/>
          <w:szCs w:val="24"/>
        </w:rPr>
        <w:t>Дополнительная литература</w:t>
      </w:r>
    </w:p>
    <w:p w:rsidR="00BC3F72" w:rsidRPr="00B70FE2" w:rsidRDefault="00BC3F72" w:rsidP="00BC3F72">
      <w:pPr>
        <w:pStyle w:val="a4"/>
        <w:ind w:left="709" w:hanging="709"/>
        <w:jc w:val="center"/>
        <w:rPr>
          <w:color w:val="auto"/>
          <w:sz w:val="24"/>
          <w:szCs w:val="24"/>
        </w:rPr>
      </w:pPr>
    </w:p>
    <w:p w:rsidR="00BC3F72" w:rsidRPr="00B70FE2" w:rsidRDefault="00BC3F72" w:rsidP="00BC3F72">
      <w:pPr>
        <w:ind w:firstLine="709"/>
        <w:rPr>
          <w:rFonts w:ascii="Times New Roman" w:eastAsiaTheme="minorEastAsia" w:hAnsi="Times New Roman" w:cs="Times New Roman"/>
          <w:sz w:val="24"/>
          <w:szCs w:val="24"/>
          <w:lang w:eastAsia="ko-KR"/>
        </w:rPr>
      </w:pPr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9.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Дорожко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 С.В.,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Пустовит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 В.Т. Чрезвычайные ситуации и их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преупреждение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. – Мн.: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Технопринт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, 2001. – 222 с.</w:t>
      </w:r>
    </w:p>
    <w:p w:rsidR="00BC3F72" w:rsidRPr="00B70FE2" w:rsidRDefault="00BC3F72" w:rsidP="00BC3F72">
      <w:pPr>
        <w:ind w:firstLine="709"/>
        <w:rPr>
          <w:rFonts w:ascii="Times New Roman" w:eastAsiaTheme="minorEastAsia" w:hAnsi="Times New Roman" w:cs="Times New Roman"/>
          <w:sz w:val="24"/>
          <w:szCs w:val="24"/>
          <w:lang w:eastAsia="ko-KR"/>
        </w:rPr>
      </w:pPr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10. Баринов А.В.,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Седнев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 xml:space="preserve"> В.А. Опасные природные процессы. – Мн.: </w:t>
      </w:r>
      <w:proofErr w:type="spellStart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Технопринт</w:t>
      </w:r>
      <w:proofErr w:type="spellEnd"/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, 2009. – 340 с.</w:t>
      </w:r>
    </w:p>
    <w:p w:rsidR="00BC3F72" w:rsidRPr="00B70FE2" w:rsidRDefault="00BC3F72" w:rsidP="00BC3F72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B70FE2">
        <w:rPr>
          <w:rFonts w:ascii="Times New Roman" w:eastAsiaTheme="minorEastAsia" w:hAnsi="Times New Roman" w:cs="Times New Roman"/>
          <w:sz w:val="24"/>
          <w:szCs w:val="24"/>
          <w:lang w:eastAsia="ko-KR"/>
        </w:rPr>
        <w:t>11. Закон РК «О чрезвычайных ситуациях природного и техногенного характера» (с изменениями и дополнениями по состоянию на 03.07.2013 г. )</w:t>
      </w:r>
    </w:p>
    <w:p w:rsidR="00BC3F72" w:rsidRPr="00B70FE2" w:rsidRDefault="00BC3F72" w:rsidP="00BC3F72">
      <w:pPr>
        <w:pStyle w:val="a4"/>
        <w:rPr>
          <w:b/>
          <w:sz w:val="24"/>
          <w:szCs w:val="24"/>
        </w:rPr>
      </w:pPr>
    </w:p>
    <w:p w:rsidR="00BC3F72" w:rsidRPr="00B70FE2" w:rsidRDefault="00BC3F72">
      <w:pPr>
        <w:rPr>
          <w:rFonts w:ascii="Times New Roman" w:hAnsi="Times New Roman" w:cs="Times New Roman"/>
          <w:sz w:val="24"/>
          <w:szCs w:val="24"/>
        </w:rPr>
      </w:pPr>
    </w:p>
    <w:sectPr w:rsidR="00BC3F72" w:rsidRPr="00B70FE2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4266A"/>
    <w:multiLevelType w:val="hybridMultilevel"/>
    <w:tmpl w:val="AC06C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/>
  <w:defaultTabStop w:val="708"/>
  <w:characterSpacingControl w:val="doNotCompress"/>
  <w:compat/>
  <w:rsids>
    <w:rsidRoot w:val="00E026C3"/>
    <w:rsid w:val="00000D30"/>
    <w:rsid w:val="0001425D"/>
    <w:rsid w:val="0005411F"/>
    <w:rsid w:val="00173396"/>
    <w:rsid w:val="001C6D3D"/>
    <w:rsid w:val="00361478"/>
    <w:rsid w:val="00577776"/>
    <w:rsid w:val="0058321C"/>
    <w:rsid w:val="00631C62"/>
    <w:rsid w:val="007A3F03"/>
    <w:rsid w:val="008648D1"/>
    <w:rsid w:val="009273D5"/>
    <w:rsid w:val="009E053F"/>
    <w:rsid w:val="00A555FF"/>
    <w:rsid w:val="00B40F4F"/>
    <w:rsid w:val="00B51696"/>
    <w:rsid w:val="00B70FE2"/>
    <w:rsid w:val="00BC14A0"/>
    <w:rsid w:val="00BC3F72"/>
    <w:rsid w:val="00BD2E05"/>
    <w:rsid w:val="00CA3D05"/>
    <w:rsid w:val="00CF6018"/>
    <w:rsid w:val="00D13DF7"/>
    <w:rsid w:val="00D30B60"/>
    <w:rsid w:val="00E026C3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4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26C3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026C3"/>
  </w:style>
  <w:style w:type="paragraph" w:styleId="a4">
    <w:name w:val="Body Text"/>
    <w:basedOn w:val="a"/>
    <w:link w:val="a5"/>
    <w:semiHidden/>
    <w:rsid w:val="00E026C3"/>
    <w:pPr>
      <w:shd w:val="clear" w:color="auto" w:fill="FFFFFF"/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545454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E026C3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  <w:style w:type="paragraph" w:styleId="a6">
    <w:name w:val="List Paragraph"/>
    <w:basedOn w:val="a"/>
    <w:uiPriority w:val="34"/>
    <w:qFormat/>
    <w:rsid w:val="00BC3F72"/>
    <w:pPr>
      <w:ind w:left="720" w:firstLine="0"/>
      <w:contextualSpacing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4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824</Words>
  <Characters>4702</Characters>
  <Application>Microsoft Office Word</Application>
  <DocSecurity>0</DocSecurity>
  <Lines>39</Lines>
  <Paragraphs>11</Paragraphs>
  <ScaleCrop>false</ScaleCrop>
  <Company>EKTU</Company>
  <LinksUpToDate>false</LinksUpToDate>
  <CharactersWithSpaces>5515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4</cp:revision>
  <dcterms:created xsi:type="dcterms:W3CDTF">2016-10-11T05:11:00Z</dcterms:created>
  <dcterms:modified xsi:type="dcterms:W3CDTF">2016-10-11T05:19:00Z</dcterms:modified>
</cp:coreProperties>
</file>